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827F9" w14:textId="2BF6D762" w:rsidR="00E2499F" w:rsidRDefault="00B81630">
      <w:r>
        <w:rPr>
          <w:noProof/>
        </w:rPr>
        <w:drawing>
          <wp:inline distT="0" distB="0" distL="0" distR="0" wp14:anchorId="3B7AA73F" wp14:editId="23FAC5A7">
            <wp:extent cx="6645910" cy="1246505"/>
            <wp:effectExtent l="0" t="0" r="254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7677A" w14:textId="68B8F61A" w:rsidR="00B81630" w:rsidRPr="001C28E0" w:rsidRDefault="00B81630" w:rsidP="00B81630">
      <w:pPr>
        <w:jc w:val="center"/>
        <w:rPr>
          <w:sz w:val="22"/>
          <w:szCs w:val="22"/>
        </w:rPr>
      </w:pPr>
      <w:r w:rsidRPr="001C28E0">
        <w:rPr>
          <w:sz w:val="22"/>
          <w:szCs w:val="22"/>
        </w:rPr>
        <w:t>The Commonwealth comprises 56 countries, across all inhabited continents. The members have a combined population of 2.4 billion people, almost a third of the world population, with 1.4 billion living in India, and 94% living in either Asia or Africa.</w:t>
      </w:r>
    </w:p>
    <w:p w14:paraId="1AC62036" w14:textId="77777777" w:rsidR="00B81630" w:rsidRPr="003F6B29" w:rsidRDefault="00B81630" w:rsidP="00B81630">
      <w:pPr>
        <w:jc w:val="center"/>
        <w:rPr>
          <w:sz w:val="16"/>
          <w:szCs w:val="16"/>
        </w:rPr>
      </w:pPr>
    </w:p>
    <w:p w14:paraId="51D3BB04" w14:textId="1FCB34B3" w:rsidR="00787A83" w:rsidRPr="003F6B29" w:rsidRDefault="00B81630" w:rsidP="00787A83">
      <w:pPr>
        <w:tabs>
          <w:tab w:val="left" w:pos="2760"/>
        </w:tabs>
        <w:jc w:val="center"/>
        <w:rPr>
          <w:b/>
          <w:bCs/>
          <w:sz w:val="56"/>
          <w:szCs w:val="56"/>
        </w:rPr>
      </w:pPr>
      <w:r w:rsidRPr="003F6B29">
        <w:rPr>
          <w:b/>
          <w:bCs/>
          <w:sz w:val="56"/>
          <w:szCs w:val="56"/>
        </w:rPr>
        <w:t>FINDEL CASTME  AWARDS 2023</w:t>
      </w:r>
    </w:p>
    <w:p w14:paraId="204C88A6" w14:textId="77777777" w:rsidR="00787A83" w:rsidRPr="003F6B29" w:rsidRDefault="00787A83" w:rsidP="00787A83">
      <w:pPr>
        <w:pStyle w:val="ListParagraph"/>
        <w:shd w:val="clear" w:color="auto" w:fill="FFFFFF"/>
        <w:jc w:val="both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</w:p>
    <w:p w14:paraId="676FB44B" w14:textId="51B177C4" w:rsidR="00B81630" w:rsidRPr="001C28E0" w:rsidRDefault="00B81630" w:rsidP="001C28E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1C28E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CASTME contributes to the delivery of the Sustainability Goals.</w:t>
      </w:r>
    </w:p>
    <w:p w14:paraId="616ED5C3" w14:textId="77777777" w:rsidR="0074535B" w:rsidRDefault="00B81630" w:rsidP="001C28E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1C28E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 xml:space="preserve">CASTME connects educators, in the widest sense, of all ages, in both formal and informal settings throughout the Commonwealth and beyond. </w:t>
      </w:r>
    </w:p>
    <w:p w14:paraId="06396E76" w14:textId="6E522BFF" w:rsidR="00B81630" w:rsidRPr="001C28E0" w:rsidRDefault="00B81630" w:rsidP="001C28E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1C28E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CASTME recognises that learning is Lifelong and takes many forms.</w:t>
      </w:r>
    </w:p>
    <w:p w14:paraId="645E61A7" w14:textId="42BA5F98" w:rsidR="00B81630" w:rsidRDefault="00B81630" w:rsidP="001C28E0">
      <w:pPr>
        <w:pStyle w:val="ListParagraph"/>
        <w:numPr>
          <w:ilvl w:val="0"/>
          <w:numId w:val="2"/>
        </w:numPr>
        <w:shd w:val="clear" w:color="auto" w:fill="FFFFFF"/>
        <w:jc w:val="both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  <w:r w:rsidRPr="001C28E0">
        <w:rPr>
          <w:rFonts w:ascii="Arial" w:eastAsia="Times New Roman" w:hAnsi="Arial" w:cs="Arial"/>
          <w:color w:val="333333"/>
          <w:sz w:val="28"/>
          <w:szCs w:val="28"/>
          <w:lang w:eastAsia="en-GB"/>
        </w:rPr>
        <w:t>CASTME actively promotes the importance of both community and family as the foundation of a young child’s learning and promotes the importance of science, technology, engineering and maths (STEM) in everyday lives.</w:t>
      </w:r>
    </w:p>
    <w:p w14:paraId="02F22D94" w14:textId="77777777" w:rsidR="00787A83" w:rsidRPr="003F6B29" w:rsidRDefault="00787A83" w:rsidP="00787A83">
      <w:pPr>
        <w:pStyle w:val="ListParagraph"/>
        <w:shd w:val="clear" w:color="auto" w:fill="FFFFFF"/>
        <w:jc w:val="both"/>
        <w:rPr>
          <w:rFonts w:ascii="Arial" w:eastAsia="Times New Roman" w:hAnsi="Arial" w:cs="Arial"/>
          <w:color w:val="333333"/>
          <w:sz w:val="16"/>
          <w:szCs w:val="16"/>
          <w:lang w:eastAsia="en-GB"/>
        </w:rPr>
      </w:pPr>
    </w:p>
    <w:p w14:paraId="27224F54" w14:textId="670EC4C3" w:rsidR="003F6B29" w:rsidRPr="003F6B29" w:rsidRDefault="00B81630" w:rsidP="003F6B29">
      <w:pPr>
        <w:shd w:val="clear" w:color="auto" w:fill="FFFFFF"/>
        <w:jc w:val="center"/>
        <w:rPr>
          <w:rFonts w:eastAsia="Times New Roman"/>
          <w:b/>
          <w:bCs/>
          <w:color w:val="333333"/>
          <w:sz w:val="32"/>
          <w:szCs w:val="32"/>
          <w:lang w:eastAsia="en-GB"/>
        </w:rPr>
      </w:pPr>
      <w:r w:rsidRPr="001C28E0">
        <w:rPr>
          <w:rFonts w:eastAsia="Times New Roman"/>
          <w:b/>
          <w:bCs/>
          <w:color w:val="333333"/>
          <w:sz w:val="32"/>
          <w:szCs w:val="32"/>
          <w:lang w:eastAsia="en-GB"/>
        </w:rPr>
        <w:t>THE AWARDS</w:t>
      </w:r>
    </w:p>
    <w:p w14:paraId="4C9DFF5B" w14:textId="48B1486C" w:rsidR="00787A83" w:rsidRPr="003F6B29" w:rsidRDefault="00B81630" w:rsidP="003F6B29">
      <w:pPr>
        <w:shd w:val="clear" w:color="auto" w:fill="FFFFFF"/>
        <w:jc w:val="center"/>
        <w:rPr>
          <w:rFonts w:eastAsia="Times New Roman"/>
          <w:color w:val="333333"/>
          <w:sz w:val="28"/>
          <w:szCs w:val="28"/>
          <w:lang w:eastAsia="en-GB"/>
        </w:rPr>
      </w:pPr>
      <w:r w:rsidRPr="003F6B29">
        <w:rPr>
          <w:rFonts w:eastAsia="Times New Roman"/>
          <w:color w:val="333333"/>
          <w:sz w:val="28"/>
          <w:szCs w:val="28"/>
          <w:lang w:eastAsia="en-GB"/>
        </w:rPr>
        <w:t>The awards are expected to be designed and realised in accordance with these aims in the specific area of each award.</w:t>
      </w:r>
      <w:r w:rsidRPr="003F6B29">
        <w:rPr>
          <w:rFonts w:eastAsia="Times New Roman"/>
          <w:color w:val="333333"/>
          <w:sz w:val="28"/>
          <w:szCs w:val="28"/>
          <w:lang w:eastAsia="en-GB"/>
        </w:rPr>
        <w:t xml:space="preserve"> </w:t>
      </w:r>
      <w:r w:rsidRPr="003F6B29">
        <w:rPr>
          <w:rFonts w:eastAsia="Times New Roman"/>
          <w:color w:val="333333"/>
          <w:sz w:val="28"/>
          <w:szCs w:val="28"/>
          <w:lang w:eastAsia="en-GB"/>
        </w:rPr>
        <w:t>Past successful entries may</w:t>
      </w:r>
      <w:r w:rsidRPr="003F6B29">
        <w:rPr>
          <w:rFonts w:eastAsia="Times New Roman"/>
          <w:color w:val="333333"/>
          <w:sz w:val="28"/>
          <w:szCs w:val="28"/>
          <w:lang w:eastAsia="en-GB"/>
        </w:rPr>
        <w:t xml:space="preserve"> </w:t>
      </w:r>
      <w:r w:rsidRPr="003F6B29">
        <w:rPr>
          <w:rFonts w:eastAsia="Times New Roman"/>
          <w:color w:val="333333"/>
          <w:sz w:val="28"/>
          <w:szCs w:val="28"/>
          <w:lang w:eastAsia="en-GB"/>
        </w:rPr>
        <w:t>be seen</w:t>
      </w:r>
      <w:r w:rsidRPr="003F6B29">
        <w:rPr>
          <w:rFonts w:eastAsia="Times New Roman"/>
          <w:color w:val="333333"/>
          <w:sz w:val="28"/>
          <w:szCs w:val="28"/>
          <w:lang w:eastAsia="en-GB"/>
        </w:rPr>
        <w:t xml:space="preserve"> </w:t>
      </w:r>
      <w:r w:rsidRPr="003F6B29">
        <w:rPr>
          <w:rFonts w:eastAsia="Times New Roman"/>
          <w:color w:val="333333"/>
          <w:sz w:val="28"/>
          <w:szCs w:val="28"/>
          <w:lang w:eastAsia="en-GB"/>
        </w:rPr>
        <w:t xml:space="preserve">on </w:t>
      </w:r>
      <w:r w:rsidRPr="00F317C1">
        <w:rPr>
          <w:rFonts w:eastAsia="Times New Roman"/>
          <w:sz w:val="28"/>
          <w:szCs w:val="28"/>
          <w:lang w:eastAsia="en-GB"/>
        </w:rPr>
        <w:t>www.castme.online</w:t>
      </w:r>
      <w:r w:rsidRPr="003F6B29">
        <w:rPr>
          <w:rFonts w:eastAsia="Times New Roman"/>
          <w:color w:val="333333"/>
          <w:sz w:val="28"/>
          <w:szCs w:val="28"/>
          <w:lang w:eastAsia="en-GB"/>
        </w:rPr>
        <w:t xml:space="preserve"> and in newsletters</w:t>
      </w:r>
      <w:r w:rsidR="001C28E0" w:rsidRPr="003F6B29">
        <w:rPr>
          <w:rFonts w:eastAsia="Times New Roman"/>
          <w:color w:val="333333"/>
          <w:sz w:val="28"/>
          <w:szCs w:val="28"/>
          <w:lang w:eastAsia="en-GB"/>
        </w:rPr>
        <w:t>.</w:t>
      </w:r>
    </w:p>
    <w:p w14:paraId="23811593" w14:textId="77777777" w:rsidR="0074535B" w:rsidRPr="0074535B" w:rsidRDefault="0074535B" w:rsidP="00B81630">
      <w:pPr>
        <w:shd w:val="clear" w:color="auto" w:fill="FFFFFF"/>
        <w:jc w:val="center"/>
        <w:rPr>
          <w:rFonts w:eastAsia="Times New Roman"/>
          <w:b/>
          <w:bCs/>
          <w:color w:val="222222"/>
          <w:sz w:val="32"/>
          <w:szCs w:val="32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87A83" w14:paraId="4DF44E17" w14:textId="77777777" w:rsidTr="00F317C1">
        <w:tc>
          <w:tcPr>
            <w:tcW w:w="3485" w:type="dxa"/>
            <w:tcBorders>
              <w:right w:val="single" w:sz="4" w:space="0" w:color="auto"/>
            </w:tcBorders>
          </w:tcPr>
          <w:p w14:paraId="0DC3394B" w14:textId="77777777" w:rsidR="00787A83" w:rsidRPr="00787A83" w:rsidRDefault="00787A83" w:rsidP="00787A83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87A8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The Findel CASTME Education Award</w:t>
            </w:r>
          </w:p>
          <w:p w14:paraId="666FD76E" w14:textId="77777777" w:rsidR="00787A83" w:rsidRPr="00787A83" w:rsidRDefault="00787A83" w:rsidP="00787A83">
            <w:pPr>
              <w:tabs>
                <w:tab w:val="left" w:pos="470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</w:tcPr>
          <w:p w14:paraId="6BA88B66" w14:textId="4C7B0BE4" w:rsidR="00787A83" w:rsidRPr="00787A83" w:rsidRDefault="00787A83" w:rsidP="00787A83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87A8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The Findel CASTME Protect Our Planet Award</w:t>
            </w: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00DC8492" w14:textId="77777777" w:rsidR="00787A83" w:rsidRPr="00787A83" w:rsidRDefault="00787A83" w:rsidP="00787A83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787A83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en-GB"/>
              </w:rPr>
              <w:t>The Findel CASTME Community Award</w:t>
            </w:r>
          </w:p>
          <w:p w14:paraId="3BF8AC3C" w14:textId="77777777" w:rsidR="00787A83" w:rsidRPr="00787A83" w:rsidRDefault="00787A83" w:rsidP="00787A83">
            <w:pPr>
              <w:tabs>
                <w:tab w:val="left" w:pos="4700"/>
              </w:tabs>
              <w:jc w:val="center"/>
              <w:rPr>
                <w:sz w:val="28"/>
                <w:szCs w:val="28"/>
              </w:rPr>
            </w:pPr>
          </w:p>
        </w:tc>
      </w:tr>
      <w:tr w:rsidR="00787A83" w14:paraId="35D4EA78" w14:textId="77777777" w:rsidTr="00F317C1">
        <w:tc>
          <w:tcPr>
            <w:tcW w:w="3485" w:type="dxa"/>
            <w:tcBorders>
              <w:right w:val="single" w:sz="4" w:space="0" w:color="auto"/>
            </w:tcBorders>
          </w:tcPr>
          <w:p w14:paraId="3064AF75" w14:textId="438962F0" w:rsidR="00787A83" w:rsidRPr="00787A83" w:rsidRDefault="00787A83" w:rsidP="003F6B2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87A83">
              <w:rPr>
                <w:rFonts w:eastAsia="Times New Roman"/>
                <w:b/>
                <w:bCs/>
                <w:color w:val="000000"/>
                <w:lang w:eastAsia="en-GB"/>
              </w:rPr>
              <w:t>Presented to the entry that displays an innovative approach to increasing STEM awareness. The awardee will receive a £300 voucher to spend on Philip Harris science equipment or resources as well as an international membership of the ASE for one year.</w:t>
            </w:r>
          </w:p>
        </w:tc>
        <w:tc>
          <w:tcPr>
            <w:tcW w:w="3485" w:type="dxa"/>
            <w:tcBorders>
              <w:left w:val="single" w:sz="4" w:space="0" w:color="auto"/>
              <w:right w:val="single" w:sz="4" w:space="0" w:color="auto"/>
            </w:tcBorders>
          </w:tcPr>
          <w:p w14:paraId="7042340C" w14:textId="77777777" w:rsidR="00787A83" w:rsidRPr="00787A83" w:rsidRDefault="00787A83" w:rsidP="003F6B2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87A83">
              <w:rPr>
                <w:rFonts w:eastAsia="Times New Roman"/>
                <w:b/>
                <w:bCs/>
                <w:color w:val="000000"/>
                <w:lang w:eastAsia="en-GB"/>
              </w:rPr>
              <w:t>Presented to a STEM project which focuses on the Sustainable Development Goals such as Climate Change, Responsible Consumption and Clean Water. The awardee will receive a £100 voucher from Findel International.</w:t>
            </w:r>
          </w:p>
          <w:p w14:paraId="21ABF2F3" w14:textId="77777777" w:rsidR="00787A83" w:rsidRPr="00787A83" w:rsidRDefault="00787A83" w:rsidP="003F6B29">
            <w:pPr>
              <w:tabs>
                <w:tab w:val="left" w:pos="4700"/>
              </w:tabs>
              <w:jc w:val="center"/>
            </w:pPr>
          </w:p>
        </w:tc>
        <w:tc>
          <w:tcPr>
            <w:tcW w:w="3486" w:type="dxa"/>
            <w:tcBorders>
              <w:left w:val="single" w:sz="4" w:space="0" w:color="auto"/>
            </w:tcBorders>
          </w:tcPr>
          <w:p w14:paraId="5FA4D4B2" w14:textId="77777777" w:rsidR="00787A83" w:rsidRPr="00787A83" w:rsidRDefault="00787A83" w:rsidP="003F6B29">
            <w:pPr>
              <w:shd w:val="clear" w:color="auto" w:fill="FFFFFF"/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787A83">
              <w:rPr>
                <w:rFonts w:eastAsia="Times New Roman"/>
                <w:b/>
                <w:bCs/>
                <w:color w:val="000000"/>
                <w:lang w:eastAsia="en-GB"/>
              </w:rPr>
              <w:t>Presented to a community project focused on mothers, fathers, carers and children and/or on raising awareness of STEM in the community. The awardee will receive a £50 voucher from Findel International.</w:t>
            </w:r>
          </w:p>
          <w:p w14:paraId="5C9406C7" w14:textId="77777777" w:rsidR="00787A83" w:rsidRPr="00787A83" w:rsidRDefault="00787A83" w:rsidP="003F6B29">
            <w:pPr>
              <w:tabs>
                <w:tab w:val="left" w:pos="4700"/>
              </w:tabs>
              <w:jc w:val="center"/>
            </w:pPr>
          </w:p>
        </w:tc>
      </w:tr>
    </w:tbl>
    <w:p w14:paraId="3DD54516" w14:textId="140B1914" w:rsidR="00787A83" w:rsidRDefault="00787A83" w:rsidP="001C28E0">
      <w:pPr>
        <w:tabs>
          <w:tab w:val="left" w:pos="4700"/>
        </w:tabs>
      </w:pPr>
    </w:p>
    <w:p w14:paraId="08CDCF9D" w14:textId="77777777" w:rsidR="0074535B" w:rsidRDefault="0074535B" w:rsidP="001C28E0">
      <w:pPr>
        <w:tabs>
          <w:tab w:val="left" w:pos="4700"/>
        </w:tabs>
      </w:pPr>
    </w:p>
    <w:p w14:paraId="5ACED547" w14:textId="0242E422" w:rsidR="00B81630" w:rsidRDefault="00B81630" w:rsidP="0074535B">
      <w:pPr>
        <w:tabs>
          <w:tab w:val="left" w:pos="4700"/>
        </w:tabs>
        <w:jc w:val="center"/>
        <w:rPr>
          <w:sz w:val="28"/>
          <w:szCs w:val="28"/>
        </w:rPr>
      </w:pPr>
      <w:r w:rsidRPr="003F6B29">
        <w:rPr>
          <w:sz w:val="28"/>
          <w:szCs w:val="28"/>
        </w:rPr>
        <w:t xml:space="preserve">The Successful recipients are announced at the Association for Science Education Conference (ASE) held in early January in England. Information of conference  from </w:t>
      </w:r>
      <w:r w:rsidR="003F6B29">
        <w:rPr>
          <w:sz w:val="28"/>
          <w:szCs w:val="28"/>
        </w:rPr>
        <w:t>www.</w:t>
      </w:r>
      <w:r w:rsidRPr="003F6B29">
        <w:rPr>
          <w:sz w:val="28"/>
          <w:szCs w:val="28"/>
        </w:rPr>
        <w:t>ASE.org.uk</w:t>
      </w:r>
      <w:r w:rsidR="003F6B29">
        <w:rPr>
          <w:sz w:val="28"/>
          <w:szCs w:val="28"/>
        </w:rPr>
        <w:t xml:space="preserve">. </w:t>
      </w:r>
      <w:r w:rsidRPr="003F6B29">
        <w:rPr>
          <w:sz w:val="28"/>
          <w:szCs w:val="28"/>
        </w:rPr>
        <w:t>FINDEL will contact the recipients to arrange selection of resources</w:t>
      </w:r>
      <w:r w:rsidR="003F6B29" w:rsidRPr="003F6B29">
        <w:rPr>
          <w:sz w:val="28"/>
          <w:szCs w:val="28"/>
        </w:rPr>
        <w:t>,</w:t>
      </w:r>
      <w:r w:rsidRPr="003F6B29">
        <w:rPr>
          <w:sz w:val="28"/>
          <w:szCs w:val="28"/>
        </w:rPr>
        <w:t xml:space="preserve"> transport to recipient’s country and insurance</w:t>
      </w:r>
      <w:r w:rsidR="003F6B29">
        <w:rPr>
          <w:sz w:val="28"/>
          <w:szCs w:val="28"/>
        </w:rPr>
        <w:t>.</w:t>
      </w:r>
    </w:p>
    <w:p w14:paraId="34B4B832" w14:textId="77777777" w:rsidR="0074535B" w:rsidRPr="0074535B" w:rsidRDefault="0074535B" w:rsidP="0074535B">
      <w:pPr>
        <w:tabs>
          <w:tab w:val="left" w:pos="4700"/>
        </w:tabs>
        <w:jc w:val="center"/>
        <w:rPr>
          <w:sz w:val="28"/>
          <w:szCs w:val="28"/>
        </w:rPr>
      </w:pPr>
    </w:p>
    <w:p w14:paraId="37B183B3" w14:textId="6F06D1B2" w:rsidR="00B81630" w:rsidRPr="003F6B29" w:rsidRDefault="00B81630" w:rsidP="003F6B29">
      <w:pPr>
        <w:tabs>
          <w:tab w:val="left" w:pos="4700"/>
        </w:tabs>
        <w:jc w:val="center"/>
        <w:rPr>
          <w:b/>
          <w:bCs/>
          <w:sz w:val="32"/>
          <w:szCs w:val="32"/>
        </w:rPr>
      </w:pPr>
      <w:r w:rsidRPr="003F6B29">
        <w:rPr>
          <w:b/>
          <w:bCs/>
          <w:sz w:val="32"/>
          <w:szCs w:val="32"/>
        </w:rPr>
        <w:t>Please send entries for 2023 Findel CASTME Awards to</w:t>
      </w:r>
      <w:r w:rsidR="003F6B29">
        <w:rPr>
          <w:b/>
          <w:bCs/>
          <w:sz w:val="32"/>
          <w:szCs w:val="32"/>
        </w:rPr>
        <w:t>;</w:t>
      </w:r>
      <w:r w:rsidRPr="003F6B29">
        <w:rPr>
          <w:b/>
          <w:bCs/>
          <w:sz w:val="32"/>
          <w:szCs w:val="32"/>
        </w:rPr>
        <w:t xml:space="preserve"> </w:t>
      </w:r>
      <w:r w:rsidR="003F6B29" w:rsidRPr="00F317C1">
        <w:rPr>
          <w:b/>
          <w:bCs/>
          <w:sz w:val="32"/>
          <w:szCs w:val="32"/>
        </w:rPr>
        <w:t>kathnugent1@gmail.com</w:t>
      </w:r>
      <w:r w:rsidRPr="003F6B29">
        <w:rPr>
          <w:b/>
          <w:bCs/>
          <w:sz w:val="32"/>
          <w:szCs w:val="32"/>
        </w:rPr>
        <w:t xml:space="preserve"> </w:t>
      </w:r>
      <w:r w:rsidR="003F6B29">
        <w:rPr>
          <w:b/>
          <w:bCs/>
          <w:sz w:val="32"/>
          <w:szCs w:val="32"/>
        </w:rPr>
        <w:tab/>
      </w:r>
      <w:r w:rsidRPr="003F6B29">
        <w:rPr>
          <w:b/>
          <w:bCs/>
          <w:sz w:val="32"/>
          <w:szCs w:val="32"/>
        </w:rPr>
        <w:t>Closing Date 31/10/2023</w:t>
      </w:r>
    </w:p>
    <w:sectPr w:rsidR="00B81630" w:rsidRPr="003F6B29" w:rsidSect="00B816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644F"/>
    <w:multiLevelType w:val="hybridMultilevel"/>
    <w:tmpl w:val="ED12741E"/>
    <w:lvl w:ilvl="0" w:tplc="226C0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082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409F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32C7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020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A36C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B08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86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4E69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3454AD5"/>
    <w:multiLevelType w:val="hybridMultilevel"/>
    <w:tmpl w:val="1ADE1A92"/>
    <w:lvl w:ilvl="0" w:tplc="96F6EEFE">
      <w:start w:val="1"/>
      <w:numFmt w:val="decimal"/>
      <w:lvlText w:val="%1"/>
      <w:lvlJc w:val="left"/>
      <w:pPr>
        <w:ind w:left="820" w:hanging="4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9600626">
    <w:abstractNumId w:val="1"/>
  </w:num>
  <w:num w:numId="2" w16cid:durableId="2093043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30"/>
    <w:rsid w:val="001C28E0"/>
    <w:rsid w:val="003F6B29"/>
    <w:rsid w:val="00524CA2"/>
    <w:rsid w:val="0074535B"/>
    <w:rsid w:val="00787A83"/>
    <w:rsid w:val="00B81630"/>
    <w:rsid w:val="00E2499F"/>
    <w:rsid w:val="00F3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DEBDC"/>
  <w15:chartTrackingRefBased/>
  <w15:docId w15:val="{93B36502-B6A9-4D24-9AFD-693F4835D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4CA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32"/>
    </w:rPr>
  </w:style>
  <w:style w:type="paragraph" w:styleId="ListParagraph">
    <w:name w:val="List Paragraph"/>
    <w:basedOn w:val="Normal"/>
    <w:uiPriority w:val="34"/>
    <w:qFormat/>
    <w:rsid w:val="00B8163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16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8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F6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Nugent</dc:creator>
  <cp:keywords/>
  <dc:description/>
  <cp:lastModifiedBy>James Nugent</cp:lastModifiedBy>
  <cp:revision>1</cp:revision>
  <cp:lastPrinted>2022-12-31T11:16:00Z</cp:lastPrinted>
  <dcterms:created xsi:type="dcterms:W3CDTF">2022-12-31T10:19:00Z</dcterms:created>
  <dcterms:modified xsi:type="dcterms:W3CDTF">2022-12-31T11:17:00Z</dcterms:modified>
</cp:coreProperties>
</file>